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B7" w:rsidRDefault="00E400B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E400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00B7" w:rsidRDefault="00E400B7">
            <w:pPr>
              <w:pStyle w:val="ConsPlusNormal"/>
            </w:pPr>
            <w:r>
              <w:t>16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00B7" w:rsidRDefault="00E400B7">
            <w:pPr>
              <w:pStyle w:val="ConsPlusNormal"/>
              <w:jc w:val="right"/>
            </w:pPr>
            <w:r>
              <w:t>N 557-5-ЗКО</w:t>
            </w:r>
          </w:p>
        </w:tc>
      </w:tr>
    </w:tbl>
    <w:p w:rsidR="00E400B7" w:rsidRDefault="00E40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Title"/>
        <w:jc w:val="center"/>
      </w:pPr>
      <w:r>
        <w:t>ЗАКОН</w:t>
      </w:r>
    </w:p>
    <w:p w:rsidR="00E400B7" w:rsidRDefault="00E400B7">
      <w:pPr>
        <w:pStyle w:val="ConsPlusTitle"/>
        <w:jc w:val="center"/>
      </w:pPr>
      <w:r>
        <w:t>КОСТРОМСКОЙ ОБЛАСТИ</w:t>
      </w:r>
    </w:p>
    <w:p w:rsidR="00E400B7" w:rsidRDefault="00E400B7">
      <w:pPr>
        <w:pStyle w:val="ConsPlusTitle"/>
        <w:jc w:val="center"/>
      </w:pPr>
    </w:p>
    <w:p w:rsidR="00E400B7" w:rsidRDefault="00E400B7">
      <w:pPr>
        <w:pStyle w:val="ConsPlusTitle"/>
        <w:jc w:val="center"/>
      </w:pPr>
      <w:r>
        <w:t>ОБ ЭКСПЕРТИЗЕ МУНИЦИПАЛЬНЫХ НОРМАТИВНЫХ ПРАВОВЫХ АКТОВ,</w:t>
      </w:r>
    </w:p>
    <w:p w:rsidR="00E400B7" w:rsidRDefault="00E400B7">
      <w:pPr>
        <w:pStyle w:val="ConsPlusTitle"/>
        <w:jc w:val="center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</w:t>
      </w:r>
    </w:p>
    <w:p w:rsidR="00E400B7" w:rsidRDefault="00E400B7">
      <w:pPr>
        <w:pStyle w:val="ConsPlusTitle"/>
        <w:jc w:val="center"/>
      </w:pPr>
      <w:r>
        <w:t xml:space="preserve">И ИНВЕСТИЦИОННОЙ ДЕЯТЕЛЬНОСТИ, И ОЦЕНКЕ </w:t>
      </w:r>
      <w:proofErr w:type="gramStart"/>
      <w:r>
        <w:t>РЕГУЛИРУЮЩЕГО</w:t>
      </w:r>
      <w:proofErr w:type="gramEnd"/>
    </w:p>
    <w:p w:rsidR="00E400B7" w:rsidRDefault="00E400B7">
      <w:pPr>
        <w:pStyle w:val="ConsPlusTitle"/>
        <w:jc w:val="center"/>
      </w:pPr>
      <w:r>
        <w:t>ВОЗДЕЙСТВИЯ ПРОЕКТОВ ТАКИХ АКТОВ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Костромской областной Думой</w:t>
      </w:r>
    </w:p>
    <w:p w:rsidR="00E400B7" w:rsidRDefault="00E400B7">
      <w:pPr>
        <w:pStyle w:val="ConsPlusNormal"/>
        <w:jc w:val="right"/>
      </w:pPr>
      <w:r>
        <w:t>10 июля 2014 года</w:t>
      </w:r>
    </w:p>
    <w:p w:rsidR="00E400B7" w:rsidRDefault="00E400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400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0B7" w:rsidRDefault="00E400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0B7" w:rsidRDefault="00E400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Костромской области</w:t>
            </w:r>
            <w:proofErr w:type="gramEnd"/>
          </w:p>
          <w:p w:rsidR="00E400B7" w:rsidRDefault="00E40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12.07.2016 </w:t>
            </w:r>
            <w:hyperlink r:id="rId4" w:history="1">
              <w:r>
                <w:rPr>
                  <w:color w:val="0000FF"/>
                </w:rPr>
                <w:t>N 135-6-ЗКО</w:t>
              </w:r>
            </w:hyperlink>
            <w:r>
              <w:rPr>
                <w:color w:val="392C69"/>
              </w:rPr>
              <w:t xml:space="preserve">, от 20.09.2017 </w:t>
            </w:r>
            <w:hyperlink r:id="rId5" w:history="1">
              <w:r>
                <w:rPr>
                  <w:color w:val="0000FF"/>
                </w:rPr>
                <w:t>N 284-6-ЗКО</w:t>
              </w:r>
            </w:hyperlink>
            <w:r>
              <w:rPr>
                <w:color w:val="392C69"/>
              </w:rPr>
              <w:t>,</w:t>
            </w:r>
          </w:p>
          <w:p w:rsidR="00E400B7" w:rsidRDefault="00E400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27.11.2018 </w:t>
            </w:r>
            <w:hyperlink r:id="rId6" w:history="1">
              <w:r>
                <w:rPr>
                  <w:color w:val="0000FF"/>
                </w:rPr>
                <w:t>N 477-6-ЗКО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00B7" w:rsidRDefault="00E400B7">
      <w:pPr>
        <w:pStyle w:val="ConsPlusNormal"/>
        <w:jc w:val="center"/>
      </w:pPr>
    </w:p>
    <w:p w:rsidR="00E400B7" w:rsidRDefault="00E400B7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E400B7" w:rsidRDefault="00E400B7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ind w:firstLine="540"/>
        <w:jc w:val="both"/>
      </w:pPr>
    </w:p>
    <w:p w:rsidR="00E400B7" w:rsidRDefault="00E400B7">
      <w:pPr>
        <w:pStyle w:val="ConsPlusNormal"/>
        <w:ind w:firstLine="540"/>
        <w:jc w:val="both"/>
      </w:pPr>
      <w:r>
        <w:t>Настоящий Закон устанавливает:</w:t>
      </w:r>
    </w:p>
    <w:p w:rsidR="00E400B7" w:rsidRDefault="00E400B7">
      <w:pPr>
        <w:pStyle w:val="ConsPlusNormal"/>
        <w:spacing w:before="220"/>
        <w:ind w:firstLine="540"/>
        <w:jc w:val="both"/>
      </w:pPr>
      <w:proofErr w:type="gramStart"/>
      <w:r>
        <w:t>1)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  <w:proofErr w:type="gramEnd"/>
    </w:p>
    <w:p w:rsidR="00E400B7" w:rsidRDefault="00E400B7">
      <w:pPr>
        <w:pStyle w:val="ConsPlusNormal"/>
        <w:spacing w:before="220"/>
        <w:ind w:firstLine="540"/>
        <w:jc w:val="both"/>
      </w:pPr>
      <w:proofErr w:type="gramStart"/>
      <w:r>
        <w:t>2) критерии включения в перечень муниципальных районов и городских округов Костромской области,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(далее - перечень муниципальных образований Костромской</w:t>
      </w:r>
      <w:proofErr w:type="gramEnd"/>
      <w:r>
        <w:t xml:space="preserve"> области), а также перечень муниципальных образований Костромской области.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ind w:firstLine="540"/>
        <w:jc w:val="both"/>
      </w:pPr>
      <w:r>
        <w:t xml:space="preserve">Правовой основой настоящего Закона являются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Устав</w:t>
        </w:r>
      </w:hyperlink>
      <w:r>
        <w:t xml:space="preserve"> Костромской области.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Title"/>
        <w:ind w:firstLine="540"/>
        <w:jc w:val="both"/>
        <w:outlineLvl w:val="0"/>
      </w:pPr>
      <w:r>
        <w:t>Статья 3. Оценка регулирующего воздействия проектов муниципальных нормативных правовых актов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Проекты муниципальных нормативных правовых актов городского округа город Кострома, а также иных городских округов и муниципальных районов Костромской области, включенных в </w:t>
      </w:r>
      <w:r>
        <w:lastRenderedPageBreak/>
        <w:t>перечень муниципальных образований Костромской области,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городского округа город Кострома, а также иных городских округов</w:t>
      </w:r>
      <w:proofErr w:type="gramEnd"/>
      <w:r>
        <w:t xml:space="preserve"> и муниципальных районов Костромской области, включенных в перечень муниципальных образований Костромской области, в порядке, установленном муниципальными нормативными правовыми актами с учетом положений настоящей статьи, за исключением: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 Костромской области, устанавливающих, изменяющих, приостанавливающих, отменяющих местные налоги;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 Костромской области, регулирующих бюджетные правоотношения.</w:t>
      </w:r>
    </w:p>
    <w:p w:rsidR="00E400B7" w:rsidRDefault="00E400B7">
      <w:pPr>
        <w:pStyle w:val="ConsPlusNormal"/>
        <w:jc w:val="both"/>
      </w:pPr>
      <w:r>
        <w:t xml:space="preserve">(часть 1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Проекты муниципальных нормативных правовых актов иных муниципальных образований Костромской области,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Костромской области в порядке, установленном муниципальными нормативными правовыми актами с учетом положений настоящей статьи, за исключением проектов нормативных правовых актов представительных</w:t>
      </w:r>
      <w:proofErr w:type="gramEnd"/>
      <w:r>
        <w:t xml:space="preserve"> органов муниципальных образований Костромской области, устанавливающих, изменяющих, приостанавливающих, отменяющих местные налоги, а также регулирующих бюджетные правоотношения.</w:t>
      </w:r>
    </w:p>
    <w:p w:rsidR="00E400B7" w:rsidRDefault="00E400B7">
      <w:pPr>
        <w:pStyle w:val="ConsPlusNormal"/>
        <w:jc w:val="both"/>
      </w:pPr>
      <w:r>
        <w:t xml:space="preserve">(часть 1.1 введена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2-3. Утратили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Костромской области от 12.07.2016 N 135-6-ЗКО.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3.1. В случае принятия решения о необходимости проведения </w:t>
      </w:r>
      <w:proofErr w:type="gramStart"/>
      <w:r>
        <w:t>оценки</w:t>
      </w:r>
      <w:proofErr w:type="gramEnd"/>
      <w:r>
        <w:t xml:space="preserve"> регулирующего воздействия проекта муниципального нормативного правового акта разработчик в целях проведения публичного обсуждения проекта муниципального нормативного правового акта осуществляет размещение на официальном сайте соответствующего муниципального образования Костромской области в информационно-телекоммуникационной сети "Интернет":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1) проекта муниципального нормативного правового акта;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2) пояснительной записки к проекту муниципального нормативного правового акта;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3) информации о сроке публичного обсуждения и способах направления мнений, предложений и замечаний по проекту муниципального нормативного правового акта.</w:t>
      </w:r>
    </w:p>
    <w:p w:rsidR="00E400B7" w:rsidRDefault="00E400B7">
      <w:pPr>
        <w:pStyle w:val="ConsPlusNormal"/>
        <w:jc w:val="both"/>
      </w:pPr>
      <w:r>
        <w:t xml:space="preserve">(часть 3.1 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ind w:firstLine="540"/>
        <w:jc w:val="both"/>
      </w:pPr>
    </w:p>
    <w:p w:rsidR="00E400B7" w:rsidRDefault="00E400B7">
      <w:pPr>
        <w:pStyle w:val="ConsPlusNormal"/>
        <w:ind w:firstLine="540"/>
        <w:jc w:val="both"/>
      </w:pPr>
      <w:r>
        <w:t>4. Оценка регулирующего воздействия проектов муниципальных нормативных правовых актов может проводиться:</w:t>
      </w:r>
    </w:p>
    <w:p w:rsidR="00E400B7" w:rsidRDefault="00E400B7">
      <w:pPr>
        <w:pStyle w:val="ConsPlusNormal"/>
        <w:spacing w:before="220"/>
        <w:ind w:firstLine="540"/>
        <w:jc w:val="both"/>
      </w:pPr>
      <w:proofErr w:type="gramStart"/>
      <w:r>
        <w:t>1) в упрощенном порядке, предусматривающем подготовку заключения об оценке регулирующего воздействия проекта муниципального нормативного правового акта;</w:t>
      </w:r>
      <w:proofErr w:type="gramEnd"/>
    </w:p>
    <w:p w:rsidR="00E400B7" w:rsidRDefault="00E400B7">
      <w:pPr>
        <w:pStyle w:val="ConsPlusNormal"/>
        <w:spacing w:before="220"/>
        <w:ind w:firstLine="540"/>
        <w:jc w:val="both"/>
      </w:pPr>
      <w:r>
        <w:t>2) в углубленном порядке, предусматривающем проведение публичных консультаций по проекту муниципального нормативного правового акта с некоммерческими организациями, выражающими интересы субъектов предпринимательской и инвестиционной деятельности, и подготовку заключения об оценке регулирующего воздействия проекта муниципального нормативного правового акта.</w:t>
      </w:r>
    </w:p>
    <w:p w:rsidR="00E400B7" w:rsidRDefault="00E400B7">
      <w:pPr>
        <w:pStyle w:val="ConsPlusNormal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Title"/>
        <w:ind w:firstLine="540"/>
        <w:jc w:val="both"/>
        <w:outlineLvl w:val="0"/>
      </w:pPr>
      <w:r>
        <w:t>Статья 4.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ind w:firstLine="540"/>
        <w:jc w:val="both"/>
      </w:pPr>
      <w:r>
        <w:t xml:space="preserve">1. </w:t>
      </w:r>
      <w:proofErr w:type="gramStart"/>
      <w:r>
        <w:t>Муниципальные нормативные правовые акты городского округа город Кострома, а также иных городских округов и муниципальных районов Костромской области, включенных в перечень муниципальных образований Костромской области,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городского округа город Кострома, а также иных городских округов и муниципальных</w:t>
      </w:r>
      <w:proofErr w:type="gramEnd"/>
      <w:r>
        <w:t xml:space="preserve"> районов Костромской области, включенных в перечень муниципальных образований Костромской области, в порядке, установленном муниципальными нормативными правовыми актами с учетом положений настоящей статьи.</w:t>
      </w:r>
    </w:p>
    <w:p w:rsidR="00E400B7" w:rsidRDefault="00E400B7">
      <w:pPr>
        <w:pStyle w:val="ConsPlusNormal"/>
        <w:spacing w:before="220"/>
        <w:ind w:firstLine="540"/>
        <w:jc w:val="both"/>
      </w:pPr>
      <w:proofErr w:type="gramStart"/>
      <w:r>
        <w:t>Муниципальные нормативные правовые акты иных муниципальных образований Костромской области,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Костромской области в порядке, установленном муниципальными нормативными правовыми актами с учетом положений настоящей статьи.</w:t>
      </w:r>
      <w:proofErr w:type="gramEnd"/>
    </w:p>
    <w:p w:rsidR="00E400B7" w:rsidRDefault="00E400B7">
      <w:pPr>
        <w:pStyle w:val="ConsPlusNormal"/>
        <w:jc w:val="both"/>
      </w:pPr>
      <w:r>
        <w:t xml:space="preserve">(часть 1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Экспертиза муниципальных нормативных правовых актов осуществляется в соответствии с планом проведения экспертизы муниципальных нормативных правовых актов, который формируется уполномоченным органом местного самоуправления на основании предложений о проведении экспертизы, поступивших от органов государственной власти, органов местного самоуправления, Уполномоченного по защите прав предпринимателей в Костромской области, Уполномоченного по правам человека в Костромской области, действующих на территории соответствующего муниципального образования Костромской области некоммерческих</w:t>
      </w:r>
      <w:proofErr w:type="gramEnd"/>
      <w:r>
        <w:t xml:space="preserve"> организаций, выражающих интересы субъектов предпринимательской и инвестиционной деятельности.</w:t>
      </w:r>
    </w:p>
    <w:p w:rsidR="00E400B7" w:rsidRDefault="00E400B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проведении экспертизы муниципальных нормативных правовых актов проводятся исследования муниципального нормативного правового акта во взаимосвязи со сложившейся практикой его применения на предмет наличия положений, необоснованно затрудняющих осуществление предпринимательской и инвестиционной деятельности, публичные консультации по муниципальному нормативному правовому акту, в том числе рассмотрение и учет замечаний, предложений, рекомендаций, информационно-аналитических материалов, поступивших в ходе публичных консультаций, составление мотивированного заключения об экспертизе муниципального</w:t>
      </w:r>
      <w:proofErr w:type="gramEnd"/>
      <w:r>
        <w:t xml:space="preserve"> нормативного правового акта.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4. В целях привлечения широкого круга представителей предпринимательского сообщества, экспертных организаций уполномоченный орган местного самоуправления заключает соглашения о взаимодействии при проведении экспертизы муниципальных нормативных правовых актов с некоммерческими организациями, выражающими интересы субъектов предпринимательской и инвестиционной деятельности, экспертными организациями.</w:t>
      </w:r>
    </w:p>
    <w:p w:rsidR="00E400B7" w:rsidRDefault="00E400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spacing w:before="220"/>
        <w:ind w:firstLine="540"/>
        <w:jc w:val="both"/>
      </w:pPr>
      <w:bookmarkStart w:id="0" w:name="P60"/>
      <w:bookmarkEnd w:id="0"/>
      <w:proofErr w:type="gramStart"/>
      <w:r>
        <w:t xml:space="preserve">Для проведения публичных консультаций уполномоченным органом местного самоуправления на официальном сайте муниципального образования Костромской области в информационно-телекоммуникационной сети "Интернет" размещается уведомление о </w:t>
      </w:r>
      <w:r>
        <w:lastRenderedPageBreak/>
        <w:t>проведении публичных консультаций с указанием срока начала и окончания публичных консультаций, способа направления своих мнений участниками публичных консультаций, текст муниципального нормативного правового акта, а также опросный лист с перечнем вопросов, обсуждаемых в ходе публичных консультаций.</w:t>
      </w:r>
      <w:proofErr w:type="gramEnd"/>
      <w:r>
        <w:t xml:space="preserve"> В случае если поселение не имеет своего официального сайта, уведомление о проведении публичных консультаций размещается на официальном сайте муниципального района Костромской области в информационно-телекоммуникационной сети "Интернет", в состав которого входит данное поселение.</w:t>
      </w:r>
    </w:p>
    <w:p w:rsidR="00E400B7" w:rsidRDefault="00E400B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абзаце втором</w:t>
        </w:r>
      </w:hyperlink>
      <w:r>
        <w:t xml:space="preserve"> настоящей части, также направляются уполномоченным органом местного самоуправления в адрес объединений и организаций, с которыми уполномоченным органом местного самоуправления заключены соглашения о взаимодействии при проведении экспертизы муниципальных нормативных правовых актов.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Результаты публичных консультаций отражаются в заключениях об экспертизе муниципальных нормативных правовых актов.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Title"/>
        <w:ind w:firstLine="540"/>
        <w:jc w:val="both"/>
        <w:outlineLvl w:val="0"/>
      </w:pPr>
      <w:r>
        <w:t>Статья 4.1. Критерии включения муниципальных районов и городских округов Костромской области в перечень муниципальных образований Костромской области. Перечень муниципальных образований Костромской области</w:t>
      </w:r>
    </w:p>
    <w:p w:rsidR="00E400B7" w:rsidRDefault="00E400B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Законом</w:t>
        </w:r>
      </w:hyperlink>
      <w:r>
        <w:t xml:space="preserve"> Костромской области от 12.07.2016 N 135-6-ЗКО)</w:t>
      </w:r>
    </w:p>
    <w:p w:rsidR="00E400B7" w:rsidRDefault="00E400B7">
      <w:pPr>
        <w:pStyle w:val="ConsPlusNormal"/>
        <w:ind w:firstLine="540"/>
        <w:jc w:val="both"/>
      </w:pPr>
    </w:p>
    <w:p w:rsidR="00E400B7" w:rsidRDefault="00E400B7">
      <w:pPr>
        <w:pStyle w:val="ConsPlusNormal"/>
        <w:ind w:firstLine="540"/>
        <w:jc w:val="both"/>
      </w:pPr>
      <w:bookmarkStart w:id="1" w:name="P68"/>
      <w:bookmarkEnd w:id="1"/>
      <w:r>
        <w:t>1. Критериями включения муниципальных районов и городских округов Костромской области в перечень муниципальных образований Костромской области являются: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1) степень концентрации возложенных на муниципальные районы (городские округа) Костромской области переданных государственных полномочий (осуществление пяти и более переданных государственных полномочий);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2) наличие доступа к информационно-телекоммуникационной сети "Интернет" на территории муниципального района (городского округа) Костромской области;</w:t>
      </w:r>
    </w:p>
    <w:p w:rsidR="00E400B7" w:rsidRDefault="00E400B7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Костромской области от 27.11.2018 N 477-6-ЗКО)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3) осуществление на территории муниципального района (городского округа) Костромской области деятельности некоммерческой организации, выражающей интересы субъектов предпринимательской и инвестиционной деятельности, и (или) координационного или совещательного органа в области развития малого и среднего предпринимательства, созданного органом местного самоуправления муниципального района (городского округа) Костромской области;</w:t>
      </w:r>
    </w:p>
    <w:p w:rsidR="00E400B7" w:rsidRDefault="00E400B7">
      <w:pPr>
        <w:pStyle w:val="ConsPlusNormal"/>
        <w:spacing w:before="220"/>
        <w:ind w:firstLine="540"/>
        <w:jc w:val="both"/>
      </w:pPr>
      <w:proofErr w:type="gramStart"/>
      <w:r>
        <w:t>4) наличие зарегистрированных субъектов малого и среднего предпринимательства на территории муниципального района (городского округа) Костромской области и (или) объем инвестиций в основной капитал (за исключением бюджетных средств) в расчете на одного жителя равен среднему и выше объему инвестиций в основной капитал (за исключением бюджетных средств) в расчете на одного жителя соответственно по муниципальным районам и городским округам Костромской области.</w:t>
      </w:r>
      <w:proofErr w:type="gramEnd"/>
    </w:p>
    <w:p w:rsidR="00E400B7" w:rsidRDefault="00E400B7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Костромской области от 27.11.2018 N 477-6-ЗКО)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2. В перечень муниципальных образований Костромской области включаются муниципальные районы Костромской области и городские округа Костромской области, которые соответствуют всем критериям, определенным </w:t>
      </w:r>
      <w:hyperlink w:anchor="P68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3. Основанием исключения из перечня муниципальных образований Костромской области является несоответствие муниципального района Костромской области или городского округа Костромской области двум и более критериям, определенным </w:t>
      </w:r>
      <w:hyperlink w:anchor="P68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E400B7" w:rsidRDefault="00E400B7">
      <w:pPr>
        <w:pStyle w:val="ConsPlusNormal"/>
        <w:jc w:val="both"/>
      </w:pPr>
      <w:r>
        <w:lastRenderedPageBreak/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Костромской области от 27.11.2018 N 477-6-ЗКО)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Для исключения из перечня муниципальных образований Костромской области органы местного самоуправления муниципального района (городского округа) Костромской области направляют в уполномоченный исполнительный орган государственной власти Костромской области по оценке регулирующего воздействия проектов нормативных правовых актов обоснованные предложения об исключении из перечня муниципальных образований Костромской области.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4. Перечень муниципальных образований Костромской области: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1) городской округ город Буй;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2) городской округ город Волгореченск;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3) городской округ город Галич;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4) городской округ город </w:t>
      </w:r>
      <w:proofErr w:type="spellStart"/>
      <w:r>
        <w:t>Мантурово</w:t>
      </w:r>
      <w:proofErr w:type="spellEnd"/>
      <w:r>
        <w:t>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5) городской округ город Шарья;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Антроповский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7) </w:t>
      </w:r>
      <w:proofErr w:type="spellStart"/>
      <w:r>
        <w:t>Буйский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8) </w:t>
      </w:r>
      <w:proofErr w:type="spellStart"/>
      <w:r>
        <w:t>Вохомский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9) Галичский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10) </w:t>
      </w:r>
      <w:proofErr w:type="spellStart"/>
      <w:r>
        <w:t>Кадыйский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11) </w:t>
      </w:r>
      <w:proofErr w:type="spellStart"/>
      <w:r>
        <w:t>Кологривский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12) Костромской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13) </w:t>
      </w:r>
      <w:proofErr w:type="spellStart"/>
      <w:r>
        <w:t>Красносельский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14) </w:t>
      </w:r>
      <w:proofErr w:type="spellStart"/>
      <w:r>
        <w:t>Макарьевский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15) </w:t>
      </w:r>
      <w:proofErr w:type="spellStart"/>
      <w:r>
        <w:t>Межевской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16) муниципальный район город Нерехта и </w:t>
      </w:r>
      <w:proofErr w:type="spellStart"/>
      <w:r>
        <w:t>Нерехтский</w:t>
      </w:r>
      <w:proofErr w:type="spellEnd"/>
      <w:r>
        <w:t xml:space="preserve">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17) муниципальный район город Нея и </w:t>
      </w:r>
      <w:proofErr w:type="spellStart"/>
      <w:r>
        <w:t>Нейский</w:t>
      </w:r>
      <w:proofErr w:type="spellEnd"/>
      <w:r>
        <w:t xml:space="preserve">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18) Октябрьский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19) Островский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20) </w:t>
      </w:r>
      <w:proofErr w:type="spellStart"/>
      <w:r>
        <w:t>Павинский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21) </w:t>
      </w:r>
      <w:proofErr w:type="spellStart"/>
      <w:r>
        <w:t>Парфеньевский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22) </w:t>
      </w:r>
      <w:proofErr w:type="spellStart"/>
      <w:r>
        <w:t>Поназыревский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23) </w:t>
      </w:r>
      <w:proofErr w:type="spellStart"/>
      <w:r>
        <w:t>Пыщугский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24) </w:t>
      </w:r>
      <w:proofErr w:type="spellStart"/>
      <w:r>
        <w:t>Солигаличский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lastRenderedPageBreak/>
        <w:t xml:space="preserve">25) </w:t>
      </w:r>
      <w:proofErr w:type="spellStart"/>
      <w:r>
        <w:t>Судиславский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26) </w:t>
      </w:r>
      <w:proofErr w:type="spellStart"/>
      <w:r>
        <w:t>Сусанинский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27) </w:t>
      </w:r>
      <w:proofErr w:type="spellStart"/>
      <w:r>
        <w:t>Чухломский</w:t>
      </w:r>
      <w:proofErr w:type="spellEnd"/>
      <w:r>
        <w:t xml:space="preserve"> муниципальный район;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 xml:space="preserve">28) </w:t>
      </w:r>
      <w:proofErr w:type="spellStart"/>
      <w:r>
        <w:t>Шарьинский</w:t>
      </w:r>
      <w:proofErr w:type="spellEnd"/>
      <w:r>
        <w:t xml:space="preserve"> муниципальный район.</w:t>
      </w:r>
    </w:p>
    <w:p w:rsidR="00E400B7" w:rsidRDefault="00E400B7">
      <w:pPr>
        <w:pStyle w:val="ConsPlusNormal"/>
        <w:jc w:val="both"/>
      </w:pPr>
      <w:r>
        <w:t xml:space="preserve">(часть 4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Костромской области от 27.11.2018 N 477-6-ЗКО)</w:t>
      </w:r>
    </w:p>
    <w:p w:rsidR="00E400B7" w:rsidRDefault="00E400B7">
      <w:pPr>
        <w:pStyle w:val="ConsPlusNormal"/>
        <w:spacing w:before="220"/>
        <w:ind w:firstLine="540"/>
        <w:jc w:val="both"/>
      </w:pPr>
      <w:r>
        <w:t>5. Перечень муниципальных образований Костромской области подлежит ежегодному пересмотру на основании предложений уполномоченного исполнительного органа государственной власти Костромской области по оценке регулирующего воздействия проектов нормативных правовых актов.</w:t>
      </w:r>
    </w:p>
    <w:p w:rsidR="00E400B7" w:rsidRDefault="00E400B7">
      <w:pPr>
        <w:pStyle w:val="ConsPlusNormal"/>
        <w:ind w:firstLine="540"/>
        <w:jc w:val="both"/>
      </w:pPr>
    </w:p>
    <w:p w:rsidR="00E400B7" w:rsidRDefault="00E400B7">
      <w:pPr>
        <w:pStyle w:val="ConsPlusTitle"/>
        <w:ind w:firstLine="540"/>
        <w:jc w:val="both"/>
        <w:outlineLvl w:val="0"/>
      </w:pPr>
      <w:r>
        <w:t xml:space="preserve">Статья 5. Утратила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Костромской области от 12.07.2016 N 135-6-ЗКО.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jc w:val="right"/>
      </w:pPr>
      <w:r>
        <w:t>Губернатор</w:t>
      </w:r>
    </w:p>
    <w:p w:rsidR="00E400B7" w:rsidRDefault="00E400B7">
      <w:pPr>
        <w:pStyle w:val="ConsPlusNormal"/>
        <w:jc w:val="right"/>
      </w:pPr>
      <w:r>
        <w:t>Костромской области</w:t>
      </w:r>
    </w:p>
    <w:p w:rsidR="00E400B7" w:rsidRDefault="00E400B7">
      <w:pPr>
        <w:pStyle w:val="ConsPlusNormal"/>
        <w:jc w:val="right"/>
      </w:pPr>
      <w:r>
        <w:t>С.СИТНИКОВ</w:t>
      </w:r>
    </w:p>
    <w:p w:rsidR="00E400B7" w:rsidRDefault="00E400B7">
      <w:pPr>
        <w:pStyle w:val="ConsPlusNormal"/>
      </w:pPr>
      <w:r>
        <w:t>16 июля 2014 года</w:t>
      </w:r>
    </w:p>
    <w:p w:rsidR="00E400B7" w:rsidRDefault="00E400B7">
      <w:pPr>
        <w:pStyle w:val="ConsPlusNormal"/>
        <w:spacing w:before="220"/>
      </w:pPr>
      <w:r>
        <w:t>N 557-5-ЗКО</w:t>
      </w: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jc w:val="both"/>
      </w:pPr>
    </w:p>
    <w:p w:rsidR="00E400B7" w:rsidRDefault="00E400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763A" w:rsidRDefault="00C2763A"/>
    <w:sectPr w:rsidR="00C2763A" w:rsidSect="0087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0B7"/>
    <w:rsid w:val="00BB3846"/>
    <w:rsid w:val="00C2763A"/>
    <w:rsid w:val="00C66229"/>
    <w:rsid w:val="00E4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0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B841444F5CA6947AE739035A2217D851D0D19DCCBF293B207971A7B9F50FD1DB100BE237AFE89D9FBC6W0S7I" TargetMode="External"/><Relationship Id="rId13" Type="http://schemas.openxmlformats.org/officeDocument/2006/relationships/hyperlink" Target="consultantplus://offline/ref=1DAB841444F5CA6947AE6D9D23CE7D76821E5411D099A7C5BD0DC24224C600BA4CB756FD7977FD97DBFBC406C2D8D6C189884DB30F45E16B278853W8SEI" TargetMode="External"/><Relationship Id="rId18" Type="http://schemas.openxmlformats.org/officeDocument/2006/relationships/hyperlink" Target="consultantplus://offline/ref=1DAB841444F5CA6947AE6D9D23CE7D76821E5411D099A7C5BD0DC24224C600BA4CB756FD7977FD97DBFBC20EC2D8D6C189884DB30F45E16B278853W8SE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AB841444F5CA6947AE6D9D23CE7D76821E5411DF94AACFBD0DC24224C600BA4CB756FD7977FD97DBFBC707C2D8D6C189884DB30F45E16B278853W8SEI" TargetMode="External"/><Relationship Id="rId7" Type="http://schemas.openxmlformats.org/officeDocument/2006/relationships/hyperlink" Target="consultantplus://offline/ref=1DAB841444F5CA6947AE6D9D23CE7D76821E5411D099A7C5BD0DC24224C600BA4CB756FD7977FD97DBFBC508C2D8D6C189884DB30F45E16B278853W8SEI" TargetMode="External"/><Relationship Id="rId12" Type="http://schemas.openxmlformats.org/officeDocument/2006/relationships/hyperlink" Target="consultantplus://offline/ref=1DAB841444F5CA6947AE6D9D23CE7D76821E5411D099A7C5BD0DC24224C600BA4CB756FD7977FD97DBFBC408C2D8D6C189884DB30F45E16B278853W8SEI" TargetMode="External"/><Relationship Id="rId17" Type="http://schemas.openxmlformats.org/officeDocument/2006/relationships/hyperlink" Target="consultantplus://offline/ref=1DAB841444F5CA6947AE6D9D23CE7D76821E5411D099A7C5BD0DC24224C600BA4CB756FD7977FD97DBFBC307C2D8D6C189884DB30F45E16B278853W8SEI" TargetMode="External"/><Relationship Id="rId25" Type="http://schemas.openxmlformats.org/officeDocument/2006/relationships/hyperlink" Target="consultantplus://offline/ref=1DAB841444F5CA6947AE6D9D23CE7D76821E5411D099A7C5BD0DC24224C600BA4CB756FD7977FD97DBFBC008C2D8D6C189884DB30F45E16B278853W8S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AB841444F5CA6947AE6D9D23CE7D76821E5411D099A7C5BD0DC24224C600BA4CB756FD7977FD97DBFBC308C2D8D6C189884DB30F45E16B278853W8SEI" TargetMode="External"/><Relationship Id="rId20" Type="http://schemas.openxmlformats.org/officeDocument/2006/relationships/hyperlink" Target="consultantplus://offline/ref=1DAB841444F5CA6947AE6D9D23CE7D76821E5411D099A7C5BD0DC24224C600BA4CB756FD7977FD97DBFBC20DC2D8D6C189884DB30F45E16B278853W8S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AB841444F5CA6947AE6D9D23CE7D76821E5411DF94AACFBD0DC24224C600BA4CB756FD7977FD97DBFBC709C2D8D6C189884DB30F45E16B278853W8SEI" TargetMode="External"/><Relationship Id="rId11" Type="http://schemas.openxmlformats.org/officeDocument/2006/relationships/hyperlink" Target="consultantplus://offline/ref=1DAB841444F5CA6947AE6D9D23CE7D76821E5411D099A7C5BD0DC24224C600BA4CB756FD7977FD97DBFBC40CC2D8D6C189884DB30F45E16B278853W8SEI" TargetMode="External"/><Relationship Id="rId24" Type="http://schemas.openxmlformats.org/officeDocument/2006/relationships/hyperlink" Target="consultantplus://offline/ref=1DAB841444F5CA6947AE6D9D23CE7D76821E5411DF94AACFBD0DC24224C600BA4CB756FD7977FD97DBFBC60BC2D8D6C189884DB30F45E16B278853W8SEI" TargetMode="External"/><Relationship Id="rId5" Type="http://schemas.openxmlformats.org/officeDocument/2006/relationships/hyperlink" Target="consultantplus://offline/ref=1DAB841444F5CA6947AE6D9D23CE7D76821E5411DF9CA7CEBA0DC24224C600BA4CB756FD7977FD97DBFBC709C2D8D6C189884DB30F45E16B278853W8SEI" TargetMode="External"/><Relationship Id="rId15" Type="http://schemas.openxmlformats.org/officeDocument/2006/relationships/hyperlink" Target="consultantplus://offline/ref=1DAB841444F5CA6947AE6D9D23CE7D76821E5411D099A7C5BD0DC24224C600BA4CB756FD7977FD97DBFBC30AC2D8D6C189884DB30F45E16B278853W8SEI" TargetMode="External"/><Relationship Id="rId23" Type="http://schemas.openxmlformats.org/officeDocument/2006/relationships/hyperlink" Target="consultantplus://offline/ref=1DAB841444F5CA6947AE6D9D23CE7D76821E5411DF94AACFBD0DC24224C600BA4CB756FD7977FD97DBFBC60DC2D8D6C189884DB30F45E16B278853W8SEI" TargetMode="External"/><Relationship Id="rId10" Type="http://schemas.openxmlformats.org/officeDocument/2006/relationships/hyperlink" Target="consultantplus://offline/ref=1DAB841444F5CA6947AE6D9D23CE7D76821E5411DF95ACC2B90DC24224C600BA4CB756FD7977FD97DBFBC40BC2D8D6C189884DB30F45E16B278853W8SEI" TargetMode="External"/><Relationship Id="rId19" Type="http://schemas.openxmlformats.org/officeDocument/2006/relationships/hyperlink" Target="consultantplus://offline/ref=1DAB841444F5CA6947AE6D9D23CE7D76821E5411D099A7C5BD0DC24224C600BA4CB756FD7977FD97DBFBC20CC2D8D6C189884DB30F45E16B278853W8SEI" TargetMode="External"/><Relationship Id="rId4" Type="http://schemas.openxmlformats.org/officeDocument/2006/relationships/hyperlink" Target="consultantplus://offline/ref=1DAB841444F5CA6947AE6D9D23CE7D76821E5411D099A7C5BD0DC24224C600BA4CB756FD7977FD97DBFBC50BC2D8D6C189884DB30F45E16B278853W8SEI" TargetMode="External"/><Relationship Id="rId9" Type="http://schemas.openxmlformats.org/officeDocument/2006/relationships/hyperlink" Target="consultantplus://offline/ref=1DAB841444F5CA6947AE739035A2217D84140D1AD19FA591E352991F73CF0AED0BF80FBD3A7DF7C38ABF9203CB8C9985DE9B4DB310W4SCI" TargetMode="External"/><Relationship Id="rId14" Type="http://schemas.openxmlformats.org/officeDocument/2006/relationships/hyperlink" Target="consultantplus://offline/ref=1DAB841444F5CA6947AE6D9D23CE7D76821E5411D099A7C5BD0DC24224C600BA4CB756FD7977FD97DBFBC407C2D8D6C189884DB30F45E16B278853W8SEI" TargetMode="External"/><Relationship Id="rId22" Type="http://schemas.openxmlformats.org/officeDocument/2006/relationships/hyperlink" Target="consultantplus://offline/ref=1DAB841444F5CA6947AE6D9D23CE7D76821E5411DF94AACFBD0DC24224C600BA4CB756FD7977FD97DBFBC60FC2D8D6C189884DB30F45E16B278853W8S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2767</Words>
  <Characters>15777</Characters>
  <Application>Microsoft Office Word</Application>
  <DocSecurity>0</DocSecurity>
  <Lines>131</Lines>
  <Paragraphs>37</Paragraphs>
  <ScaleCrop>false</ScaleCrop>
  <Company>RePack by SPecialiST</Company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andrianychevaiu</dc:creator>
  <cp:keywords/>
  <dc:description/>
  <cp:lastModifiedBy>andrianychevaiu</cp:lastModifiedBy>
  <cp:revision>2</cp:revision>
  <dcterms:created xsi:type="dcterms:W3CDTF">2019-02-20T08:18:00Z</dcterms:created>
  <dcterms:modified xsi:type="dcterms:W3CDTF">2019-11-12T07:43:00Z</dcterms:modified>
</cp:coreProperties>
</file>